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669719" w14:textId="77777777" w:rsidR="00000000" w:rsidRPr="002C0A3F" w:rsidRDefault="009F32DA">
      <w:pPr>
        <w:spacing w:line="240" w:lineRule="exact"/>
        <w:rPr>
          <w:rFonts w:ascii="Lato" w:eastAsia="Times New Roman" w:hAnsi="Lato"/>
          <w:sz w:val="24"/>
        </w:rPr>
      </w:pPr>
    </w:p>
    <w:p w14:paraId="34BF3E6C" w14:textId="373004E5" w:rsidR="00000000" w:rsidRPr="002C0A3F" w:rsidRDefault="002C0A3F" w:rsidP="002C0A3F">
      <w:pPr>
        <w:spacing w:line="0" w:lineRule="atLeast"/>
        <w:jc w:val="center"/>
        <w:rPr>
          <w:rFonts w:ascii="Lato" w:eastAsia="Arial" w:hAnsi="Lato"/>
          <w:b/>
          <w:bCs/>
          <w:sz w:val="48"/>
          <w:szCs w:val="32"/>
        </w:rPr>
      </w:pPr>
      <w:r w:rsidRPr="002C0A3F">
        <w:rPr>
          <w:rFonts w:ascii="Lato" w:eastAsia="Arial" w:hAnsi="Lato"/>
          <w:b/>
          <w:bCs/>
          <w:sz w:val="48"/>
          <w:szCs w:val="32"/>
        </w:rPr>
        <w:t>FACT SHEET</w:t>
      </w:r>
    </w:p>
    <w:p w14:paraId="27CA92C0" w14:textId="0DE2BD04" w:rsidR="00000000" w:rsidRPr="002C0A3F" w:rsidRDefault="002C0A3F" w:rsidP="002C0A3F">
      <w:pPr>
        <w:tabs>
          <w:tab w:val="left" w:pos="3330"/>
        </w:tabs>
        <w:spacing w:line="200" w:lineRule="exact"/>
        <w:rPr>
          <w:rFonts w:ascii="Lato" w:eastAsia="Times New Roman" w:hAnsi="Lato"/>
          <w:sz w:val="24"/>
        </w:rPr>
      </w:pPr>
      <w:r>
        <w:rPr>
          <w:rFonts w:ascii="Lato" w:eastAsia="Times New Roman" w:hAnsi="Lato"/>
          <w:sz w:val="24"/>
        </w:rPr>
        <w:tab/>
      </w:r>
    </w:p>
    <w:p w14:paraId="216C8E3E" w14:textId="77777777" w:rsidR="00000000" w:rsidRPr="002C0A3F" w:rsidRDefault="009F32DA">
      <w:pPr>
        <w:spacing w:line="200" w:lineRule="exact"/>
        <w:rPr>
          <w:rFonts w:ascii="Lato" w:eastAsia="Times New Roman" w:hAnsi="Lato"/>
          <w:sz w:val="24"/>
        </w:rPr>
      </w:pPr>
    </w:p>
    <w:p w14:paraId="5C99A6BB" w14:textId="32ABBBF5" w:rsidR="00000000" w:rsidRPr="002C0A3F" w:rsidRDefault="002C0A3F" w:rsidP="002C0A3F">
      <w:pPr>
        <w:tabs>
          <w:tab w:val="left" w:pos="2670"/>
        </w:tabs>
        <w:spacing w:line="326" w:lineRule="exact"/>
        <w:rPr>
          <w:rFonts w:ascii="Lato" w:eastAsia="Times New Roman" w:hAnsi="Lato"/>
          <w:b/>
          <w:bCs/>
          <w:sz w:val="24"/>
        </w:rPr>
      </w:pPr>
      <w:r>
        <w:rPr>
          <w:rFonts w:ascii="Lato" w:eastAsia="Times New Roman" w:hAnsi="Lato"/>
          <w:sz w:val="24"/>
        </w:rPr>
        <w:tab/>
      </w:r>
    </w:p>
    <w:p w14:paraId="0D9E3558" w14:textId="77777777" w:rsidR="00000000" w:rsidRPr="002C0A3F" w:rsidRDefault="009F32DA">
      <w:pPr>
        <w:spacing w:line="239" w:lineRule="auto"/>
        <w:rPr>
          <w:rFonts w:ascii="Lato" w:eastAsia="Arial" w:hAnsi="Lato"/>
          <w:b/>
          <w:bCs/>
          <w:sz w:val="22"/>
          <w:szCs w:val="22"/>
        </w:rPr>
      </w:pPr>
      <w:r w:rsidRPr="002C0A3F">
        <w:rPr>
          <w:rFonts w:ascii="Lato" w:eastAsia="Arial" w:hAnsi="Lato"/>
          <w:b/>
          <w:bCs/>
          <w:sz w:val="22"/>
          <w:szCs w:val="22"/>
        </w:rPr>
        <w:t>22 July 2011</w:t>
      </w:r>
    </w:p>
    <w:p w14:paraId="0971298B" w14:textId="77777777" w:rsidR="00000000" w:rsidRPr="002C0A3F" w:rsidRDefault="009F32DA">
      <w:pPr>
        <w:spacing w:line="199" w:lineRule="exact"/>
        <w:rPr>
          <w:rFonts w:ascii="Lato" w:eastAsia="Times New Roman" w:hAnsi="Lato"/>
          <w:sz w:val="24"/>
        </w:rPr>
      </w:pPr>
    </w:p>
    <w:p w14:paraId="5553724A" w14:textId="77777777" w:rsidR="00000000" w:rsidRPr="002C0A3F" w:rsidRDefault="009F32DA" w:rsidP="002C0A3F">
      <w:pPr>
        <w:spacing w:line="0" w:lineRule="atLeast"/>
        <w:jc w:val="center"/>
        <w:rPr>
          <w:rFonts w:ascii="Lato" w:eastAsia="Arial" w:hAnsi="Lato"/>
          <w:b/>
          <w:bCs/>
          <w:sz w:val="28"/>
        </w:rPr>
      </w:pPr>
      <w:r w:rsidRPr="002C0A3F">
        <w:rPr>
          <w:rFonts w:ascii="Lato" w:eastAsia="Arial" w:hAnsi="Lato"/>
          <w:b/>
          <w:bCs/>
          <w:sz w:val="28"/>
        </w:rPr>
        <w:t>General registration for teaching and/or assessing</w:t>
      </w:r>
    </w:p>
    <w:p w14:paraId="7D5474F1" w14:textId="77777777" w:rsidR="00000000" w:rsidRPr="002C0A3F" w:rsidRDefault="009F32DA">
      <w:pPr>
        <w:spacing w:line="201" w:lineRule="exact"/>
        <w:rPr>
          <w:rFonts w:ascii="Lato" w:eastAsia="Times New Roman" w:hAnsi="Lato"/>
          <w:sz w:val="24"/>
        </w:rPr>
      </w:pPr>
    </w:p>
    <w:p w14:paraId="2C174F9E" w14:textId="77777777" w:rsidR="00000000" w:rsidRPr="002C0A3F" w:rsidRDefault="009F32DA">
      <w:pPr>
        <w:spacing w:line="239" w:lineRule="auto"/>
        <w:rPr>
          <w:rFonts w:ascii="Lato" w:eastAsia="Arial" w:hAnsi="Lato"/>
          <w:b/>
          <w:sz w:val="22"/>
          <w:szCs w:val="22"/>
        </w:rPr>
      </w:pPr>
      <w:r w:rsidRPr="002C0A3F">
        <w:rPr>
          <w:rFonts w:ascii="Lato" w:eastAsia="Arial" w:hAnsi="Lato"/>
          <w:b/>
          <w:sz w:val="22"/>
          <w:szCs w:val="22"/>
        </w:rPr>
        <w:t>Background</w:t>
      </w:r>
    </w:p>
    <w:p w14:paraId="155622DD" w14:textId="77777777" w:rsidR="00000000" w:rsidRPr="002C0A3F" w:rsidRDefault="009F32DA">
      <w:pPr>
        <w:spacing w:line="211" w:lineRule="exact"/>
        <w:rPr>
          <w:rFonts w:ascii="Lato" w:eastAsia="Times New Roman" w:hAnsi="Lato"/>
          <w:sz w:val="24"/>
        </w:rPr>
      </w:pPr>
    </w:p>
    <w:p w14:paraId="2484302F" w14:textId="77777777" w:rsidR="00000000" w:rsidRPr="002C0A3F" w:rsidRDefault="009F32DA">
      <w:pPr>
        <w:spacing w:line="237" w:lineRule="auto"/>
        <w:ind w:right="220"/>
        <w:rPr>
          <w:rFonts w:ascii="Lato" w:eastAsia="Arial" w:hAnsi="Lato"/>
        </w:rPr>
      </w:pPr>
      <w:r w:rsidRPr="002C0A3F">
        <w:rPr>
          <w:rFonts w:ascii="Lato" w:eastAsia="Arial" w:hAnsi="Lato"/>
        </w:rPr>
        <w:t>Medical practitioners who fulfil teaching and/or assessing roles for approved programs of study leading to registration are eligible for a reduced gene</w:t>
      </w:r>
      <w:r w:rsidRPr="002C0A3F">
        <w:rPr>
          <w:rFonts w:ascii="Lato" w:eastAsia="Arial" w:hAnsi="Lato"/>
        </w:rPr>
        <w:t>ral registration fee, subject to formally agreeing (in writing) to restrict their practice to teaching and/or assessing services and meeting continuing professional development requirements.</w:t>
      </w:r>
    </w:p>
    <w:p w14:paraId="7E3941E1" w14:textId="77777777" w:rsidR="00000000" w:rsidRPr="002C0A3F" w:rsidRDefault="009F32DA">
      <w:pPr>
        <w:spacing w:line="200" w:lineRule="exact"/>
        <w:rPr>
          <w:rFonts w:ascii="Lato" w:eastAsia="Times New Roman" w:hAnsi="Lato"/>
          <w:sz w:val="24"/>
        </w:rPr>
      </w:pPr>
    </w:p>
    <w:p w14:paraId="75A14787" w14:textId="77777777" w:rsidR="00000000" w:rsidRPr="002C0A3F" w:rsidRDefault="009F32DA">
      <w:pPr>
        <w:spacing w:line="239" w:lineRule="auto"/>
        <w:rPr>
          <w:rFonts w:ascii="Lato" w:eastAsia="Arial" w:hAnsi="Lato"/>
          <w:b/>
          <w:sz w:val="24"/>
          <w:szCs w:val="24"/>
        </w:rPr>
      </w:pPr>
      <w:r w:rsidRPr="002C0A3F">
        <w:rPr>
          <w:rFonts w:ascii="Lato" w:eastAsia="Arial" w:hAnsi="Lato"/>
          <w:b/>
          <w:sz w:val="24"/>
          <w:szCs w:val="24"/>
        </w:rPr>
        <w:t>Eligibility</w:t>
      </w:r>
    </w:p>
    <w:p w14:paraId="4741EA5F" w14:textId="77777777" w:rsidR="00000000" w:rsidRPr="002C0A3F" w:rsidRDefault="009F32DA">
      <w:pPr>
        <w:spacing w:line="205" w:lineRule="exact"/>
        <w:rPr>
          <w:rFonts w:ascii="Lato" w:eastAsia="Times New Roman" w:hAnsi="Lato"/>
          <w:sz w:val="24"/>
        </w:rPr>
      </w:pPr>
    </w:p>
    <w:p w14:paraId="46C920BE" w14:textId="77777777" w:rsidR="00000000" w:rsidRPr="002C0A3F" w:rsidRDefault="009F32DA">
      <w:pPr>
        <w:spacing w:line="239" w:lineRule="auto"/>
        <w:rPr>
          <w:rFonts w:ascii="Lato" w:eastAsia="Arial" w:hAnsi="Lato"/>
        </w:rPr>
      </w:pPr>
      <w:r w:rsidRPr="002C0A3F">
        <w:rPr>
          <w:rFonts w:ascii="Lato" w:eastAsia="Arial" w:hAnsi="Lato"/>
        </w:rPr>
        <w:t xml:space="preserve">General registration for teaching and/or assessing </w:t>
      </w:r>
      <w:r w:rsidRPr="002C0A3F">
        <w:rPr>
          <w:rFonts w:ascii="Lato" w:eastAsia="Arial" w:hAnsi="Lato"/>
        </w:rPr>
        <w:t>applies to persons who:</w:t>
      </w:r>
    </w:p>
    <w:p w14:paraId="2CF9F7E2" w14:textId="77777777" w:rsidR="00000000" w:rsidRPr="002C0A3F" w:rsidRDefault="009F32DA">
      <w:pPr>
        <w:spacing w:line="198" w:lineRule="exact"/>
        <w:rPr>
          <w:rFonts w:ascii="Lato" w:eastAsia="Times New Roman" w:hAnsi="Lato"/>
          <w:sz w:val="24"/>
        </w:rPr>
      </w:pPr>
    </w:p>
    <w:p w14:paraId="0CA7714C" w14:textId="77777777" w:rsidR="00000000" w:rsidRPr="002C0A3F" w:rsidRDefault="009F32DA" w:rsidP="002C0A3F">
      <w:pPr>
        <w:tabs>
          <w:tab w:val="left" w:pos="720"/>
        </w:tabs>
        <w:spacing w:line="0" w:lineRule="atLeast"/>
        <w:ind w:left="720"/>
        <w:jc w:val="both"/>
        <w:rPr>
          <w:rFonts w:ascii="Lato" w:eastAsia="Symbol" w:hAnsi="Lato"/>
        </w:rPr>
      </w:pPr>
      <w:r w:rsidRPr="002C0A3F">
        <w:rPr>
          <w:rFonts w:ascii="Lato" w:eastAsia="Arial" w:hAnsi="Lato"/>
        </w:rPr>
        <w:t>are eligible, qualified and suitable for general registration as a medical practitioner</w:t>
      </w:r>
    </w:p>
    <w:p w14:paraId="0EB21C12" w14:textId="77777777" w:rsidR="00000000" w:rsidRPr="002C0A3F" w:rsidRDefault="009F32DA">
      <w:pPr>
        <w:spacing w:line="22" w:lineRule="exact"/>
        <w:rPr>
          <w:rFonts w:ascii="Lato" w:eastAsia="Symbol" w:hAnsi="Lato"/>
        </w:rPr>
      </w:pPr>
    </w:p>
    <w:p w14:paraId="61EB9F80" w14:textId="77777777" w:rsidR="00000000" w:rsidRPr="002C0A3F" w:rsidRDefault="009F32DA" w:rsidP="002C0A3F">
      <w:pPr>
        <w:tabs>
          <w:tab w:val="left" w:pos="720"/>
        </w:tabs>
        <w:spacing w:line="227" w:lineRule="auto"/>
        <w:ind w:left="720" w:right="220"/>
        <w:jc w:val="both"/>
        <w:rPr>
          <w:rFonts w:ascii="Lato" w:eastAsia="Symbol" w:hAnsi="Lato"/>
        </w:rPr>
      </w:pPr>
      <w:r w:rsidRPr="002C0A3F">
        <w:rPr>
          <w:rFonts w:ascii="Lato" w:eastAsia="Arial" w:hAnsi="Lato"/>
        </w:rPr>
        <w:t>are not providing health care or medical opinion in respect of the physical or mental health of any person, and</w:t>
      </w:r>
    </w:p>
    <w:p w14:paraId="31159A56" w14:textId="652BCA69" w:rsidR="00000000" w:rsidRPr="002C0A3F" w:rsidRDefault="002C0A3F" w:rsidP="002C0A3F">
      <w:pPr>
        <w:tabs>
          <w:tab w:val="left" w:pos="720"/>
        </w:tabs>
        <w:spacing w:line="228" w:lineRule="auto"/>
        <w:ind w:right="140"/>
        <w:jc w:val="both"/>
        <w:rPr>
          <w:rFonts w:ascii="Lato" w:eastAsia="Arial" w:hAnsi="Lato"/>
        </w:rPr>
      </w:pPr>
      <w:r>
        <w:rPr>
          <w:rFonts w:ascii="Lato" w:eastAsia="Arial" w:hAnsi="Lato"/>
        </w:rPr>
        <w:t xml:space="preserve">              </w:t>
      </w:r>
      <w:r w:rsidR="009F32DA" w:rsidRPr="002C0A3F">
        <w:rPr>
          <w:rFonts w:ascii="Lato" w:eastAsia="Arial" w:hAnsi="Lato"/>
        </w:rPr>
        <w:t>restrict their practice to te</w:t>
      </w:r>
      <w:r w:rsidR="009F32DA" w:rsidRPr="002C0A3F">
        <w:rPr>
          <w:rFonts w:ascii="Lato" w:eastAsia="Arial" w:hAnsi="Lato"/>
        </w:rPr>
        <w:t xml:space="preserve">aching and/or assessing services for accredited and approved programs </w:t>
      </w:r>
      <w:r>
        <w:rPr>
          <w:rFonts w:ascii="Lato" w:eastAsia="Arial" w:hAnsi="Lato"/>
        </w:rPr>
        <w:t xml:space="preserve">             </w:t>
      </w:r>
      <w:r w:rsidR="009F32DA" w:rsidRPr="002C0A3F">
        <w:rPr>
          <w:rFonts w:ascii="Lato" w:eastAsia="Arial" w:hAnsi="Lato"/>
        </w:rPr>
        <w:t>of study leading to registration as a medical practitioner.</w:t>
      </w:r>
    </w:p>
    <w:p w14:paraId="24CE9A2E" w14:textId="77777777" w:rsidR="00000000" w:rsidRPr="002C0A3F" w:rsidRDefault="009F32DA">
      <w:pPr>
        <w:spacing w:line="209" w:lineRule="exact"/>
        <w:rPr>
          <w:rFonts w:ascii="Lato" w:eastAsia="Times New Roman" w:hAnsi="Lato"/>
          <w:sz w:val="24"/>
        </w:rPr>
      </w:pPr>
    </w:p>
    <w:p w14:paraId="24FD8E62" w14:textId="77777777" w:rsidR="00000000" w:rsidRPr="002C0A3F" w:rsidRDefault="009F32DA">
      <w:pPr>
        <w:spacing w:line="237" w:lineRule="auto"/>
        <w:ind w:right="20"/>
        <w:rPr>
          <w:rFonts w:ascii="Lato" w:eastAsia="Arial" w:hAnsi="Lato"/>
          <w:b/>
          <w:bCs/>
          <w:sz w:val="22"/>
          <w:szCs w:val="22"/>
        </w:rPr>
      </w:pPr>
      <w:r w:rsidRPr="002C0A3F">
        <w:rPr>
          <w:rFonts w:ascii="Lato" w:eastAsia="Arial" w:hAnsi="Lato"/>
          <w:b/>
          <w:bCs/>
          <w:sz w:val="22"/>
          <w:szCs w:val="22"/>
        </w:rPr>
        <w:t>Teaching and/or assessing services includes the provision of services as part of an Australian Medical Council (AMC) accredit</w:t>
      </w:r>
      <w:r w:rsidRPr="002C0A3F">
        <w:rPr>
          <w:rFonts w:ascii="Lato" w:eastAsia="Arial" w:hAnsi="Lato"/>
          <w:b/>
          <w:bCs/>
          <w:sz w:val="22"/>
          <w:szCs w:val="22"/>
        </w:rPr>
        <w:t>ed program of study approved as a qualification for general or specialist registration. For example:</w:t>
      </w:r>
    </w:p>
    <w:p w14:paraId="2E4C1DDE" w14:textId="77777777" w:rsidR="00000000" w:rsidRPr="002C0A3F" w:rsidRDefault="009F32DA">
      <w:pPr>
        <w:spacing w:line="198" w:lineRule="exact"/>
        <w:rPr>
          <w:rFonts w:ascii="Lato" w:eastAsia="Times New Roman" w:hAnsi="Lato"/>
          <w:sz w:val="24"/>
        </w:rPr>
      </w:pPr>
    </w:p>
    <w:p w14:paraId="3922A670" w14:textId="77777777" w:rsidR="00000000" w:rsidRPr="002C0A3F" w:rsidRDefault="009F32DA" w:rsidP="002C0A3F">
      <w:pPr>
        <w:tabs>
          <w:tab w:val="left" w:pos="720"/>
        </w:tabs>
        <w:spacing w:line="0" w:lineRule="atLeast"/>
        <w:ind w:left="720"/>
        <w:jc w:val="both"/>
        <w:rPr>
          <w:rFonts w:ascii="Lato" w:eastAsia="Symbol" w:hAnsi="Lato"/>
        </w:rPr>
      </w:pPr>
      <w:r w:rsidRPr="002C0A3F">
        <w:rPr>
          <w:rFonts w:ascii="Lato" w:eastAsia="Arial" w:hAnsi="Lato"/>
        </w:rPr>
        <w:t>acting as an examiner for the AMC or accredited Specialist Colleges</w:t>
      </w:r>
    </w:p>
    <w:p w14:paraId="0157F9E6" w14:textId="77777777" w:rsidR="00000000" w:rsidRPr="002C0A3F" w:rsidRDefault="009F32DA">
      <w:pPr>
        <w:spacing w:line="2" w:lineRule="exact"/>
        <w:rPr>
          <w:rFonts w:ascii="Lato" w:eastAsia="Symbol" w:hAnsi="Lato"/>
        </w:rPr>
      </w:pPr>
    </w:p>
    <w:p w14:paraId="271A8C8D" w14:textId="77777777" w:rsidR="00000000" w:rsidRPr="002C0A3F" w:rsidRDefault="009F32DA" w:rsidP="002C0A3F">
      <w:pPr>
        <w:tabs>
          <w:tab w:val="left" w:pos="720"/>
        </w:tabs>
        <w:spacing w:line="235" w:lineRule="auto"/>
        <w:ind w:left="720"/>
        <w:jc w:val="both"/>
        <w:rPr>
          <w:rFonts w:ascii="Lato" w:eastAsia="Symbol" w:hAnsi="Lato"/>
        </w:rPr>
      </w:pPr>
      <w:r w:rsidRPr="002C0A3F">
        <w:rPr>
          <w:rFonts w:ascii="Lato" w:eastAsia="Arial" w:hAnsi="Lato"/>
        </w:rPr>
        <w:t>teaching medical students as part of an accredited medical course leading to registra</w:t>
      </w:r>
      <w:r w:rsidRPr="002C0A3F">
        <w:rPr>
          <w:rFonts w:ascii="Lato" w:eastAsia="Arial" w:hAnsi="Lato"/>
        </w:rPr>
        <w:t>tion</w:t>
      </w:r>
    </w:p>
    <w:p w14:paraId="408EC634" w14:textId="77777777" w:rsidR="00000000" w:rsidRPr="002C0A3F" w:rsidRDefault="009F32DA">
      <w:pPr>
        <w:spacing w:line="25" w:lineRule="exact"/>
        <w:rPr>
          <w:rFonts w:ascii="Lato" w:eastAsia="Symbol" w:hAnsi="Lato"/>
        </w:rPr>
      </w:pPr>
    </w:p>
    <w:p w14:paraId="40569B16" w14:textId="5DE8506F" w:rsidR="00000000" w:rsidRPr="002C0A3F" w:rsidRDefault="009F32DA" w:rsidP="002C0A3F">
      <w:pPr>
        <w:tabs>
          <w:tab w:val="left" w:pos="720"/>
        </w:tabs>
        <w:spacing w:line="227" w:lineRule="auto"/>
        <w:ind w:left="720" w:right="120"/>
        <w:jc w:val="both"/>
        <w:rPr>
          <w:rFonts w:ascii="Lato" w:eastAsia="Symbol" w:hAnsi="Lato"/>
        </w:rPr>
      </w:pPr>
      <w:r w:rsidRPr="002C0A3F">
        <w:rPr>
          <w:rFonts w:ascii="Lato" w:eastAsia="Arial" w:hAnsi="Lato"/>
        </w:rPr>
        <w:t xml:space="preserve">providing administration or management services for an accredited medical course or </w:t>
      </w:r>
      <w:r w:rsidR="002C0A3F" w:rsidRPr="002C0A3F">
        <w:rPr>
          <w:rFonts w:ascii="Lato" w:eastAsia="Arial" w:hAnsi="Lato"/>
        </w:rPr>
        <w:t>assessment process</w:t>
      </w:r>
      <w:r w:rsidRPr="002C0A3F">
        <w:rPr>
          <w:rFonts w:ascii="Lato" w:eastAsia="Arial" w:hAnsi="Lato"/>
        </w:rPr>
        <w:t xml:space="preserve"> leading to registration</w:t>
      </w:r>
    </w:p>
    <w:p w14:paraId="55886339" w14:textId="77777777" w:rsidR="00000000" w:rsidRPr="002C0A3F" w:rsidRDefault="009F32DA">
      <w:pPr>
        <w:spacing w:line="200" w:lineRule="exact"/>
        <w:rPr>
          <w:rFonts w:ascii="Lato" w:eastAsia="Times New Roman" w:hAnsi="Lato"/>
          <w:sz w:val="24"/>
        </w:rPr>
      </w:pPr>
    </w:p>
    <w:p w14:paraId="6C535F71" w14:textId="77777777" w:rsidR="00000000" w:rsidRPr="002C0A3F" w:rsidRDefault="009F32DA">
      <w:pPr>
        <w:spacing w:line="0" w:lineRule="atLeast"/>
        <w:rPr>
          <w:rFonts w:ascii="Lato" w:eastAsia="Arial" w:hAnsi="Lato"/>
        </w:rPr>
      </w:pPr>
      <w:r w:rsidRPr="002C0A3F">
        <w:rPr>
          <w:rFonts w:ascii="Lato" w:eastAsia="Arial" w:hAnsi="Lato"/>
        </w:rPr>
        <w:t>General registration for teaching and/or assessing does not apply to persons who</w:t>
      </w:r>
    </w:p>
    <w:p w14:paraId="558154CE" w14:textId="77777777" w:rsidR="00000000" w:rsidRPr="002C0A3F" w:rsidRDefault="009F32DA">
      <w:pPr>
        <w:spacing w:line="197" w:lineRule="exact"/>
        <w:rPr>
          <w:rFonts w:ascii="Lato" w:eastAsia="Times New Roman" w:hAnsi="Lato"/>
          <w:sz w:val="24"/>
        </w:rPr>
      </w:pPr>
    </w:p>
    <w:p w14:paraId="5D9F4C42" w14:textId="77777777" w:rsidR="00000000" w:rsidRPr="002C0A3F" w:rsidRDefault="009F32DA" w:rsidP="002C0A3F">
      <w:pPr>
        <w:tabs>
          <w:tab w:val="left" w:pos="720"/>
        </w:tabs>
        <w:spacing w:line="0" w:lineRule="atLeast"/>
        <w:ind w:left="720"/>
        <w:jc w:val="both"/>
        <w:rPr>
          <w:rFonts w:ascii="Lato" w:eastAsia="Symbol" w:hAnsi="Lato"/>
        </w:rPr>
      </w:pPr>
      <w:r w:rsidRPr="002C0A3F">
        <w:rPr>
          <w:rFonts w:ascii="Lato" w:eastAsia="Arial" w:hAnsi="Lato"/>
        </w:rPr>
        <w:t>provide teaching and/or assessing servic</w:t>
      </w:r>
      <w:r w:rsidRPr="002C0A3F">
        <w:rPr>
          <w:rFonts w:ascii="Lato" w:eastAsia="Arial" w:hAnsi="Lato"/>
        </w:rPr>
        <w:t>es and clinical care concurrently</w:t>
      </w:r>
    </w:p>
    <w:p w14:paraId="433D6F9F" w14:textId="77777777" w:rsidR="00000000" w:rsidRPr="002C0A3F" w:rsidRDefault="009F32DA">
      <w:pPr>
        <w:spacing w:line="2" w:lineRule="exact"/>
        <w:rPr>
          <w:rFonts w:ascii="Lato" w:eastAsia="Symbol" w:hAnsi="Lato"/>
        </w:rPr>
      </w:pPr>
    </w:p>
    <w:p w14:paraId="26EFF2F7" w14:textId="77777777" w:rsidR="00000000" w:rsidRPr="002C0A3F" w:rsidRDefault="009F32DA" w:rsidP="002C0A3F">
      <w:pPr>
        <w:tabs>
          <w:tab w:val="left" w:pos="720"/>
        </w:tabs>
        <w:spacing w:line="238" w:lineRule="auto"/>
        <w:ind w:left="720"/>
        <w:jc w:val="both"/>
        <w:rPr>
          <w:rFonts w:ascii="Lato" w:eastAsia="Symbol" w:hAnsi="Lato"/>
        </w:rPr>
      </w:pPr>
      <w:r w:rsidRPr="002C0A3F">
        <w:rPr>
          <w:rFonts w:ascii="Lato" w:eastAsia="Arial" w:hAnsi="Lato"/>
        </w:rPr>
        <w:t>do not hold an approved qualification required for registration as a medical practitioner</w:t>
      </w:r>
    </w:p>
    <w:p w14:paraId="5E48BD27" w14:textId="77777777" w:rsidR="00000000" w:rsidRPr="002C0A3F" w:rsidRDefault="009F32DA">
      <w:pPr>
        <w:spacing w:line="23" w:lineRule="exact"/>
        <w:rPr>
          <w:rFonts w:ascii="Lato" w:eastAsia="Symbol" w:hAnsi="Lato"/>
        </w:rPr>
      </w:pPr>
    </w:p>
    <w:p w14:paraId="278D6FB0" w14:textId="43D0371F" w:rsidR="00000000" w:rsidRPr="002C0A3F" w:rsidRDefault="009F32DA" w:rsidP="002C0A3F">
      <w:pPr>
        <w:tabs>
          <w:tab w:val="left" w:pos="720"/>
        </w:tabs>
        <w:spacing w:line="232" w:lineRule="auto"/>
        <w:ind w:left="720" w:right="100"/>
        <w:rPr>
          <w:rFonts w:ascii="Lato" w:eastAsia="Arial" w:hAnsi="Lato"/>
        </w:rPr>
      </w:pPr>
      <w:r w:rsidRPr="002C0A3F">
        <w:rPr>
          <w:rFonts w:ascii="Lato" w:eastAsia="Arial" w:hAnsi="Lato"/>
        </w:rPr>
        <w:t>are visiting overseas academics recruited to teach in an accredited medical school short term, please see form ALTR-30 - Applicati</w:t>
      </w:r>
      <w:r w:rsidRPr="002C0A3F">
        <w:rPr>
          <w:rFonts w:ascii="Lato" w:eastAsia="Arial" w:hAnsi="Lato"/>
        </w:rPr>
        <w:t xml:space="preserve">on for limited registration for teaching or research available at: </w:t>
      </w:r>
    </w:p>
    <w:p w14:paraId="780289B4" w14:textId="77777777" w:rsidR="00000000" w:rsidRPr="002C0A3F" w:rsidRDefault="009F32DA">
      <w:pPr>
        <w:spacing w:line="199" w:lineRule="exact"/>
        <w:rPr>
          <w:rFonts w:ascii="Lato" w:eastAsia="Times New Roman" w:hAnsi="Lato"/>
          <w:sz w:val="24"/>
        </w:rPr>
      </w:pPr>
    </w:p>
    <w:p w14:paraId="1469A545" w14:textId="77777777" w:rsidR="00000000" w:rsidRPr="002C0A3F" w:rsidRDefault="009F32DA">
      <w:pPr>
        <w:spacing w:line="239" w:lineRule="auto"/>
        <w:rPr>
          <w:rFonts w:ascii="Lato" w:eastAsia="Arial" w:hAnsi="Lato"/>
          <w:b/>
          <w:sz w:val="24"/>
          <w:szCs w:val="24"/>
        </w:rPr>
      </w:pPr>
      <w:r w:rsidRPr="002C0A3F">
        <w:rPr>
          <w:rFonts w:ascii="Lato" w:eastAsia="Arial" w:hAnsi="Lato"/>
          <w:b/>
          <w:sz w:val="24"/>
          <w:szCs w:val="24"/>
        </w:rPr>
        <w:t>Requirements</w:t>
      </w:r>
    </w:p>
    <w:p w14:paraId="33F60AAE" w14:textId="77777777" w:rsidR="00000000" w:rsidRPr="002C0A3F" w:rsidRDefault="009F32DA">
      <w:pPr>
        <w:spacing w:line="211" w:lineRule="exact"/>
        <w:rPr>
          <w:rFonts w:ascii="Lato" w:eastAsia="Times New Roman" w:hAnsi="Lato"/>
          <w:sz w:val="24"/>
        </w:rPr>
      </w:pPr>
    </w:p>
    <w:p w14:paraId="01047B0C" w14:textId="77777777" w:rsidR="00000000" w:rsidRPr="002C0A3F" w:rsidRDefault="009F32DA">
      <w:pPr>
        <w:spacing w:line="236" w:lineRule="auto"/>
        <w:ind w:right="360"/>
        <w:rPr>
          <w:rFonts w:ascii="Lato" w:eastAsia="Arial" w:hAnsi="Lato"/>
        </w:rPr>
      </w:pPr>
      <w:r w:rsidRPr="002C0A3F">
        <w:rPr>
          <w:rFonts w:ascii="Lato" w:eastAsia="Arial" w:hAnsi="Lato"/>
        </w:rPr>
        <w:t xml:space="preserve">To apply for general registration (teaching and/or assessing) applicants </w:t>
      </w:r>
      <w:r w:rsidRPr="002C0A3F">
        <w:rPr>
          <w:rFonts w:ascii="Lato" w:eastAsia="Arial" w:hAnsi="Lato"/>
        </w:rPr>
        <w:t>must complete one of the forms relevant to their current status. These are:</w:t>
      </w:r>
    </w:p>
    <w:p w14:paraId="7E259437" w14:textId="77777777" w:rsidR="00000000" w:rsidRPr="002C0A3F" w:rsidRDefault="009F32DA">
      <w:pPr>
        <w:spacing w:line="312" w:lineRule="exact"/>
        <w:rPr>
          <w:rFonts w:ascii="Lato" w:eastAsia="Times New Roman" w:hAnsi="Lato"/>
          <w:sz w:val="24"/>
        </w:rPr>
      </w:pPr>
    </w:p>
    <w:p w14:paraId="2AE53A9D" w14:textId="77777777" w:rsidR="00000000" w:rsidRPr="002C0A3F" w:rsidRDefault="009F32DA">
      <w:pPr>
        <w:spacing w:line="228" w:lineRule="exact"/>
        <w:rPr>
          <w:rFonts w:ascii="Lato" w:eastAsia="Times New Roman" w:hAnsi="Lato"/>
        </w:rPr>
      </w:pPr>
      <w:bookmarkStart w:id="0" w:name="page2"/>
      <w:bookmarkEnd w:id="0"/>
    </w:p>
    <w:p w14:paraId="37066B4F" w14:textId="77777777" w:rsidR="00000000" w:rsidRPr="002C0A3F" w:rsidRDefault="009F32DA" w:rsidP="002C0A3F">
      <w:pPr>
        <w:tabs>
          <w:tab w:val="left" w:pos="720"/>
        </w:tabs>
        <w:spacing w:line="226" w:lineRule="auto"/>
        <w:ind w:left="720" w:right="640"/>
        <w:jc w:val="both"/>
        <w:rPr>
          <w:rFonts w:ascii="Lato" w:eastAsia="Symbol" w:hAnsi="Lato"/>
        </w:rPr>
      </w:pPr>
      <w:r w:rsidRPr="002C0A3F">
        <w:rPr>
          <w:rFonts w:ascii="Lato" w:eastAsia="Arial" w:hAnsi="Lato"/>
        </w:rPr>
        <w:t xml:space="preserve">Agreement to restrict practice (teaching and/or assessing) for </w:t>
      </w:r>
      <w:r w:rsidRPr="002C0A3F">
        <w:rPr>
          <w:rFonts w:ascii="Lato" w:eastAsia="Arial" w:hAnsi="Lato"/>
        </w:rPr>
        <w:t>medical practitioners who hold current general registration - AEGR-30; or</w:t>
      </w:r>
    </w:p>
    <w:p w14:paraId="0C4F7A1D" w14:textId="77777777" w:rsidR="00000000" w:rsidRPr="002C0A3F" w:rsidRDefault="009F32DA">
      <w:pPr>
        <w:spacing w:line="25" w:lineRule="exact"/>
        <w:rPr>
          <w:rFonts w:ascii="Lato" w:eastAsia="Symbol" w:hAnsi="Lato"/>
        </w:rPr>
      </w:pPr>
    </w:p>
    <w:p w14:paraId="600C57CA" w14:textId="4090F74E" w:rsidR="00000000" w:rsidRPr="002C0A3F" w:rsidRDefault="009F32DA" w:rsidP="002C0A3F">
      <w:pPr>
        <w:tabs>
          <w:tab w:val="left" w:pos="720"/>
        </w:tabs>
        <w:spacing w:line="228" w:lineRule="auto"/>
        <w:ind w:left="720" w:right="100"/>
        <w:jc w:val="both"/>
        <w:rPr>
          <w:rFonts w:ascii="Lato" w:eastAsia="Symbol" w:hAnsi="Lato"/>
        </w:rPr>
      </w:pPr>
      <w:r w:rsidRPr="002C0A3F">
        <w:rPr>
          <w:rFonts w:ascii="Lato" w:eastAsia="Arial" w:hAnsi="Lato"/>
        </w:rPr>
        <w:t>Application to restrict practice (teaching and/or assessing) for non-</w:t>
      </w:r>
      <w:r w:rsidR="002C0A3F" w:rsidRPr="002C0A3F">
        <w:rPr>
          <w:rFonts w:ascii="Lato" w:eastAsia="Arial" w:hAnsi="Lato"/>
        </w:rPr>
        <w:t>practicing</w:t>
      </w:r>
      <w:r w:rsidRPr="002C0A3F">
        <w:rPr>
          <w:rFonts w:ascii="Lato" w:eastAsia="Arial" w:hAnsi="Lato"/>
        </w:rPr>
        <w:t xml:space="preserve"> or lapsed applicants - ANPR-30.</w:t>
      </w:r>
    </w:p>
    <w:p w14:paraId="6E9868D4" w14:textId="77777777" w:rsidR="00000000" w:rsidRPr="002C0A3F" w:rsidRDefault="009F32DA">
      <w:pPr>
        <w:spacing w:line="198" w:lineRule="exact"/>
        <w:rPr>
          <w:rFonts w:ascii="Lato" w:eastAsia="Times New Roman" w:hAnsi="Lato"/>
        </w:rPr>
      </w:pPr>
    </w:p>
    <w:p w14:paraId="67FA7085" w14:textId="77777777" w:rsidR="00000000" w:rsidRPr="002C0A3F" w:rsidRDefault="009F32DA">
      <w:pPr>
        <w:spacing w:line="239" w:lineRule="auto"/>
        <w:rPr>
          <w:rFonts w:ascii="Lato" w:eastAsia="Arial" w:hAnsi="Lato"/>
          <w:b/>
          <w:sz w:val="22"/>
          <w:szCs w:val="22"/>
        </w:rPr>
      </w:pPr>
      <w:r w:rsidRPr="002C0A3F">
        <w:rPr>
          <w:rFonts w:ascii="Lato" w:eastAsia="Arial" w:hAnsi="Lato"/>
          <w:b/>
          <w:sz w:val="22"/>
          <w:szCs w:val="22"/>
        </w:rPr>
        <w:t>Agreement to restrict practice</w:t>
      </w:r>
    </w:p>
    <w:p w14:paraId="0DBB808D" w14:textId="77777777" w:rsidR="00000000" w:rsidRPr="002C0A3F" w:rsidRDefault="009F32DA">
      <w:pPr>
        <w:spacing w:line="211" w:lineRule="exact"/>
        <w:rPr>
          <w:rFonts w:ascii="Lato" w:eastAsia="Times New Roman" w:hAnsi="Lato"/>
        </w:rPr>
      </w:pPr>
    </w:p>
    <w:p w14:paraId="6D3F59B7" w14:textId="77777777" w:rsidR="00000000" w:rsidRPr="002C0A3F" w:rsidRDefault="009F32DA">
      <w:pPr>
        <w:spacing w:line="236" w:lineRule="auto"/>
        <w:ind w:right="60"/>
        <w:rPr>
          <w:rFonts w:ascii="Lato" w:eastAsia="Arial" w:hAnsi="Lato"/>
        </w:rPr>
      </w:pPr>
      <w:r w:rsidRPr="002C0A3F">
        <w:rPr>
          <w:rFonts w:ascii="Lato" w:eastAsia="Arial" w:hAnsi="Lato"/>
        </w:rPr>
        <w:lastRenderedPageBreak/>
        <w:t xml:space="preserve">The voluntary agreement </w:t>
      </w:r>
      <w:r w:rsidRPr="002C0A3F">
        <w:rPr>
          <w:rFonts w:ascii="Lato" w:eastAsia="Arial" w:hAnsi="Lato"/>
        </w:rPr>
        <w:t>to restrict practice will be recorded against the medical practitioner</w:t>
      </w:r>
      <w:r w:rsidRPr="002C0A3F">
        <w:rPr>
          <w:rFonts w:ascii="Lato" w:eastAsia="Arial" w:hAnsi="Lato"/>
        </w:rPr>
        <w:t>’s name on the</w:t>
      </w:r>
      <w:r w:rsidRPr="002C0A3F">
        <w:rPr>
          <w:rFonts w:ascii="Lato" w:eastAsia="Arial" w:hAnsi="Lato"/>
        </w:rPr>
        <w:t xml:space="preserve"> public register.</w:t>
      </w:r>
    </w:p>
    <w:p w14:paraId="3261C009" w14:textId="77777777" w:rsidR="00000000" w:rsidRPr="002C0A3F" w:rsidRDefault="009F32DA">
      <w:pPr>
        <w:spacing w:line="197" w:lineRule="exact"/>
        <w:rPr>
          <w:rFonts w:ascii="Lato" w:eastAsia="Times New Roman" w:hAnsi="Lato"/>
        </w:rPr>
      </w:pPr>
    </w:p>
    <w:p w14:paraId="6B10EB2A" w14:textId="77777777" w:rsidR="00000000" w:rsidRPr="002C0A3F" w:rsidRDefault="009F32DA">
      <w:pPr>
        <w:spacing w:line="239" w:lineRule="auto"/>
        <w:rPr>
          <w:rFonts w:ascii="Lato" w:eastAsia="Arial" w:hAnsi="Lato"/>
          <w:b/>
          <w:sz w:val="22"/>
          <w:szCs w:val="22"/>
        </w:rPr>
      </w:pPr>
      <w:r w:rsidRPr="002C0A3F">
        <w:rPr>
          <w:rFonts w:ascii="Lato" w:eastAsia="Arial" w:hAnsi="Lato"/>
          <w:b/>
          <w:sz w:val="22"/>
          <w:szCs w:val="22"/>
        </w:rPr>
        <w:t>Continuing professional development</w:t>
      </w:r>
    </w:p>
    <w:p w14:paraId="031A988E" w14:textId="77777777" w:rsidR="00000000" w:rsidRPr="002C0A3F" w:rsidRDefault="009F32DA">
      <w:pPr>
        <w:spacing w:line="211" w:lineRule="exact"/>
        <w:rPr>
          <w:rFonts w:ascii="Lato" w:eastAsia="Times New Roman" w:hAnsi="Lato"/>
        </w:rPr>
      </w:pPr>
    </w:p>
    <w:p w14:paraId="2E5B4173" w14:textId="77777777" w:rsidR="00000000" w:rsidRPr="002C0A3F" w:rsidRDefault="009F32DA">
      <w:pPr>
        <w:spacing w:line="238" w:lineRule="auto"/>
        <w:ind w:right="540"/>
        <w:rPr>
          <w:rFonts w:ascii="Lato" w:eastAsia="Arial" w:hAnsi="Lato"/>
        </w:rPr>
      </w:pPr>
      <w:r w:rsidRPr="002C0A3F">
        <w:rPr>
          <w:rFonts w:ascii="Lato" w:eastAsia="Arial" w:hAnsi="Lato"/>
        </w:rPr>
        <w:t>Medical practitioners in this category of registration are required to meet the continuing professional development requirements that have been defined by their employer. A letter from the employing institution confirming these arrangements must be submi</w:t>
      </w:r>
      <w:r w:rsidRPr="002C0A3F">
        <w:rPr>
          <w:rFonts w:ascii="Lato" w:eastAsia="Arial" w:hAnsi="Lato"/>
        </w:rPr>
        <w:t>tted with the agreement to restrict practice or application for general registration (teaching and/or assessing).</w:t>
      </w:r>
    </w:p>
    <w:p w14:paraId="7DEAA5A7" w14:textId="77777777" w:rsidR="00000000" w:rsidRPr="002C0A3F" w:rsidRDefault="009F32DA">
      <w:pPr>
        <w:spacing w:line="199" w:lineRule="exact"/>
        <w:rPr>
          <w:rFonts w:ascii="Lato" w:eastAsia="Times New Roman" w:hAnsi="Lato"/>
          <w:sz w:val="22"/>
          <w:szCs w:val="22"/>
        </w:rPr>
      </w:pPr>
    </w:p>
    <w:p w14:paraId="2DE1F673" w14:textId="77777777" w:rsidR="00000000" w:rsidRPr="002C0A3F" w:rsidRDefault="009F32DA">
      <w:pPr>
        <w:spacing w:line="239" w:lineRule="auto"/>
        <w:rPr>
          <w:rFonts w:ascii="Lato" w:eastAsia="Arial" w:hAnsi="Lato"/>
          <w:b/>
          <w:sz w:val="22"/>
          <w:szCs w:val="22"/>
        </w:rPr>
      </w:pPr>
      <w:r w:rsidRPr="002C0A3F">
        <w:rPr>
          <w:rFonts w:ascii="Lato" w:eastAsia="Arial" w:hAnsi="Lato"/>
          <w:b/>
          <w:sz w:val="22"/>
          <w:szCs w:val="22"/>
        </w:rPr>
        <w:t>Professional Indemnity Insurance</w:t>
      </w:r>
    </w:p>
    <w:p w14:paraId="50B85A24" w14:textId="77777777" w:rsidR="00000000" w:rsidRPr="002C0A3F" w:rsidRDefault="009F32DA">
      <w:pPr>
        <w:spacing w:line="203" w:lineRule="exact"/>
        <w:rPr>
          <w:rFonts w:ascii="Lato" w:eastAsia="Times New Roman" w:hAnsi="Lato"/>
        </w:rPr>
      </w:pPr>
    </w:p>
    <w:p w14:paraId="4B66F20A" w14:textId="77777777" w:rsidR="00000000" w:rsidRPr="002C0A3F" w:rsidRDefault="009F32DA">
      <w:pPr>
        <w:spacing w:line="0" w:lineRule="atLeast"/>
        <w:rPr>
          <w:rFonts w:ascii="Lato" w:eastAsia="Arial" w:hAnsi="Lato"/>
        </w:rPr>
      </w:pPr>
      <w:r w:rsidRPr="002C0A3F">
        <w:rPr>
          <w:rFonts w:ascii="Lato" w:eastAsia="Arial" w:hAnsi="Lato"/>
        </w:rPr>
        <w:t>The Board</w:t>
      </w:r>
      <w:r w:rsidRPr="002C0A3F">
        <w:rPr>
          <w:rFonts w:ascii="Lato" w:eastAsia="Arial" w:hAnsi="Lato"/>
        </w:rPr>
        <w:t>’s registration standard for professional indemnity insurance states:</w:t>
      </w:r>
    </w:p>
    <w:p w14:paraId="4760571A" w14:textId="77777777" w:rsidR="00000000" w:rsidRPr="002C0A3F" w:rsidRDefault="009F32DA">
      <w:pPr>
        <w:spacing w:line="205" w:lineRule="exact"/>
        <w:rPr>
          <w:rFonts w:ascii="Lato" w:eastAsia="Times New Roman" w:hAnsi="Lato"/>
        </w:rPr>
      </w:pPr>
    </w:p>
    <w:p w14:paraId="55FA68BF" w14:textId="77777777" w:rsidR="00000000" w:rsidRPr="002C0A3F" w:rsidRDefault="009F32DA">
      <w:pPr>
        <w:spacing w:line="236" w:lineRule="auto"/>
        <w:ind w:left="560" w:right="1020"/>
        <w:rPr>
          <w:rFonts w:ascii="Lato" w:eastAsia="Arial" w:hAnsi="Lato"/>
          <w:i/>
        </w:rPr>
      </w:pPr>
      <w:r w:rsidRPr="002C0A3F">
        <w:rPr>
          <w:rFonts w:ascii="Lato" w:eastAsia="Arial" w:hAnsi="Lato"/>
          <w:i/>
        </w:rPr>
        <w:t>“</w:t>
      </w:r>
      <w:r w:rsidRPr="002C0A3F">
        <w:rPr>
          <w:rFonts w:ascii="Lato" w:eastAsia="Arial" w:hAnsi="Lato"/>
          <w:i/>
        </w:rPr>
        <w:t>Where the scope of medical</w:t>
      </w:r>
      <w:r w:rsidRPr="002C0A3F">
        <w:rPr>
          <w:rFonts w:ascii="Lato" w:eastAsia="Arial" w:hAnsi="Lato"/>
          <w:i/>
        </w:rPr>
        <w:t xml:space="preserve"> practice of an individual medical practitioner does not</w:t>
      </w:r>
      <w:r w:rsidRPr="002C0A3F">
        <w:rPr>
          <w:rFonts w:ascii="Lato" w:eastAsia="Arial" w:hAnsi="Lato"/>
          <w:i/>
        </w:rPr>
        <w:t xml:space="preserve"> include the provision of health care or medical opinion in respect of the physical or mental health of any person, PII will not be required for the purposes of registration.</w:t>
      </w:r>
      <w:r w:rsidRPr="002C0A3F">
        <w:rPr>
          <w:rFonts w:ascii="Lato" w:eastAsia="Arial" w:hAnsi="Lato"/>
          <w:i/>
        </w:rPr>
        <w:t>”</w:t>
      </w:r>
    </w:p>
    <w:p w14:paraId="02913B3C" w14:textId="77777777" w:rsidR="00000000" w:rsidRPr="002C0A3F" w:rsidRDefault="009F32DA">
      <w:pPr>
        <w:spacing w:line="288" w:lineRule="exact"/>
        <w:rPr>
          <w:rFonts w:ascii="Lato" w:eastAsia="Times New Roman" w:hAnsi="Lato"/>
        </w:rPr>
      </w:pPr>
    </w:p>
    <w:p w14:paraId="189A2A17" w14:textId="77777777" w:rsidR="00000000" w:rsidRPr="002C0A3F" w:rsidRDefault="009F32DA">
      <w:pPr>
        <w:spacing w:line="239" w:lineRule="auto"/>
        <w:rPr>
          <w:rFonts w:ascii="Lato" w:eastAsia="Arial" w:hAnsi="Lato"/>
        </w:rPr>
      </w:pPr>
      <w:r w:rsidRPr="002C0A3F">
        <w:rPr>
          <w:rFonts w:ascii="Lato" w:eastAsia="Arial" w:hAnsi="Lato"/>
        </w:rPr>
        <w:t>Therefore, practitioner</w:t>
      </w:r>
      <w:r w:rsidRPr="002C0A3F">
        <w:rPr>
          <w:rFonts w:ascii="Lato" w:eastAsia="Arial" w:hAnsi="Lato"/>
        </w:rPr>
        <w:t>s with this type of registration do not need to have PII.</w:t>
      </w:r>
    </w:p>
    <w:p w14:paraId="6D4D7E29" w14:textId="77777777" w:rsidR="00000000" w:rsidRPr="002C0A3F" w:rsidRDefault="009F32DA">
      <w:pPr>
        <w:spacing w:line="200" w:lineRule="exact"/>
        <w:rPr>
          <w:rFonts w:ascii="Lato" w:eastAsia="Times New Roman" w:hAnsi="Lato"/>
        </w:rPr>
      </w:pPr>
    </w:p>
    <w:p w14:paraId="50EDD884" w14:textId="77777777" w:rsidR="00000000" w:rsidRPr="002C0A3F" w:rsidRDefault="009F32DA">
      <w:pPr>
        <w:spacing w:line="200" w:lineRule="exact"/>
        <w:rPr>
          <w:rFonts w:ascii="Lato" w:eastAsia="Times New Roman" w:hAnsi="Lato"/>
        </w:rPr>
      </w:pPr>
    </w:p>
    <w:p w14:paraId="4F980FE7" w14:textId="77777777" w:rsidR="00000000" w:rsidRPr="002C0A3F" w:rsidRDefault="009F32DA">
      <w:pPr>
        <w:spacing w:line="200" w:lineRule="exact"/>
        <w:rPr>
          <w:rFonts w:ascii="Lato" w:eastAsia="Times New Roman" w:hAnsi="Lato"/>
        </w:rPr>
      </w:pPr>
    </w:p>
    <w:p w14:paraId="17A6E37E" w14:textId="77777777" w:rsidR="00000000" w:rsidRPr="002C0A3F" w:rsidRDefault="009F32DA">
      <w:pPr>
        <w:spacing w:line="200" w:lineRule="exact"/>
        <w:rPr>
          <w:rFonts w:ascii="Lato" w:eastAsia="Times New Roman" w:hAnsi="Lato"/>
        </w:rPr>
      </w:pPr>
    </w:p>
    <w:p w14:paraId="787212B1" w14:textId="77777777" w:rsidR="00000000" w:rsidRPr="002C0A3F" w:rsidRDefault="009F32DA">
      <w:pPr>
        <w:spacing w:line="200" w:lineRule="exact"/>
        <w:rPr>
          <w:rFonts w:ascii="Lato" w:eastAsia="Times New Roman" w:hAnsi="Lato"/>
        </w:rPr>
      </w:pPr>
    </w:p>
    <w:p w14:paraId="4B43F9CD" w14:textId="77777777" w:rsidR="00000000" w:rsidRPr="002C0A3F" w:rsidRDefault="009F32DA">
      <w:pPr>
        <w:spacing w:line="200" w:lineRule="exact"/>
        <w:rPr>
          <w:rFonts w:ascii="Lato" w:eastAsia="Times New Roman" w:hAnsi="Lato"/>
        </w:rPr>
      </w:pPr>
    </w:p>
    <w:p w14:paraId="09D2FDB9" w14:textId="77777777" w:rsidR="00000000" w:rsidRPr="002C0A3F" w:rsidRDefault="009F32DA">
      <w:pPr>
        <w:spacing w:line="200" w:lineRule="exact"/>
        <w:rPr>
          <w:rFonts w:ascii="Lato" w:eastAsia="Times New Roman" w:hAnsi="Lato"/>
        </w:rPr>
      </w:pPr>
    </w:p>
    <w:p w14:paraId="7E5C6A49" w14:textId="77777777" w:rsidR="00000000" w:rsidRPr="002C0A3F" w:rsidRDefault="009F32DA">
      <w:pPr>
        <w:spacing w:line="200" w:lineRule="exact"/>
        <w:rPr>
          <w:rFonts w:ascii="Lato" w:eastAsia="Times New Roman" w:hAnsi="Lato"/>
        </w:rPr>
      </w:pPr>
    </w:p>
    <w:p w14:paraId="3A6668AF" w14:textId="77777777" w:rsidR="00000000" w:rsidRPr="002C0A3F" w:rsidRDefault="009F32DA">
      <w:pPr>
        <w:spacing w:line="200" w:lineRule="exact"/>
        <w:rPr>
          <w:rFonts w:ascii="Lato" w:eastAsia="Times New Roman" w:hAnsi="Lato"/>
        </w:rPr>
      </w:pPr>
    </w:p>
    <w:p w14:paraId="05CAC64A" w14:textId="77777777" w:rsidR="00000000" w:rsidRPr="002C0A3F" w:rsidRDefault="009F32DA">
      <w:pPr>
        <w:spacing w:line="200" w:lineRule="exact"/>
        <w:rPr>
          <w:rFonts w:ascii="Lato" w:eastAsia="Times New Roman" w:hAnsi="Lato"/>
        </w:rPr>
      </w:pPr>
    </w:p>
    <w:p w14:paraId="4F25A7A6" w14:textId="77777777" w:rsidR="00000000" w:rsidRPr="002C0A3F" w:rsidRDefault="009F32DA">
      <w:pPr>
        <w:spacing w:line="200" w:lineRule="exact"/>
        <w:rPr>
          <w:rFonts w:ascii="Lato" w:eastAsia="Times New Roman" w:hAnsi="Lato"/>
        </w:rPr>
      </w:pPr>
    </w:p>
    <w:p w14:paraId="729D6FEE" w14:textId="77777777" w:rsidR="00000000" w:rsidRPr="002C0A3F" w:rsidRDefault="009F32DA">
      <w:pPr>
        <w:spacing w:line="200" w:lineRule="exact"/>
        <w:rPr>
          <w:rFonts w:ascii="Lato" w:eastAsia="Times New Roman" w:hAnsi="Lato"/>
        </w:rPr>
      </w:pPr>
    </w:p>
    <w:p w14:paraId="1CDBFB7E" w14:textId="77777777" w:rsidR="00000000" w:rsidRPr="002C0A3F" w:rsidRDefault="009F32DA">
      <w:pPr>
        <w:spacing w:line="200" w:lineRule="exact"/>
        <w:rPr>
          <w:rFonts w:ascii="Lato" w:eastAsia="Times New Roman" w:hAnsi="Lato"/>
        </w:rPr>
      </w:pPr>
    </w:p>
    <w:p w14:paraId="3E4BD855" w14:textId="77777777" w:rsidR="00000000" w:rsidRPr="002C0A3F" w:rsidRDefault="009F32DA">
      <w:pPr>
        <w:spacing w:line="200" w:lineRule="exact"/>
        <w:rPr>
          <w:rFonts w:ascii="Lato" w:eastAsia="Times New Roman" w:hAnsi="Lato"/>
        </w:rPr>
      </w:pPr>
    </w:p>
    <w:p w14:paraId="7EB6FA42" w14:textId="77777777" w:rsidR="00000000" w:rsidRPr="002C0A3F" w:rsidRDefault="009F32DA">
      <w:pPr>
        <w:spacing w:line="200" w:lineRule="exact"/>
        <w:rPr>
          <w:rFonts w:ascii="Lato" w:eastAsia="Times New Roman" w:hAnsi="Lato"/>
        </w:rPr>
      </w:pPr>
    </w:p>
    <w:p w14:paraId="4CABBDD2" w14:textId="77777777" w:rsidR="00000000" w:rsidRPr="002C0A3F" w:rsidRDefault="009F32DA">
      <w:pPr>
        <w:spacing w:line="200" w:lineRule="exact"/>
        <w:rPr>
          <w:rFonts w:ascii="Lato" w:eastAsia="Times New Roman" w:hAnsi="Lato"/>
        </w:rPr>
      </w:pPr>
    </w:p>
    <w:p w14:paraId="739E0743" w14:textId="77777777" w:rsidR="00000000" w:rsidRPr="002C0A3F" w:rsidRDefault="009F32DA">
      <w:pPr>
        <w:spacing w:line="200" w:lineRule="exact"/>
        <w:rPr>
          <w:rFonts w:ascii="Lato" w:eastAsia="Times New Roman" w:hAnsi="Lato"/>
        </w:rPr>
      </w:pPr>
    </w:p>
    <w:p w14:paraId="10899DB6" w14:textId="77777777" w:rsidR="00000000" w:rsidRPr="002C0A3F" w:rsidRDefault="009F32DA">
      <w:pPr>
        <w:spacing w:line="200" w:lineRule="exact"/>
        <w:rPr>
          <w:rFonts w:ascii="Lato" w:eastAsia="Times New Roman" w:hAnsi="Lato"/>
        </w:rPr>
      </w:pPr>
    </w:p>
    <w:p w14:paraId="0A741913" w14:textId="77777777" w:rsidR="00000000" w:rsidRPr="002C0A3F" w:rsidRDefault="009F32DA">
      <w:pPr>
        <w:spacing w:line="200" w:lineRule="exact"/>
        <w:rPr>
          <w:rFonts w:ascii="Lato" w:eastAsia="Times New Roman" w:hAnsi="Lato"/>
        </w:rPr>
      </w:pPr>
    </w:p>
    <w:p w14:paraId="22F2AC18" w14:textId="77777777" w:rsidR="00000000" w:rsidRPr="002C0A3F" w:rsidRDefault="009F32DA">
      <w:pPr>
        <w:spacing w:line="200" w:lineRule="exact"/>
        <w:rPr>
          <w:rFonts w:ascii="Lato" w:eastAsia="Times New Roman" w:hAnsi="Lato"/>
        </w:rPr>
      </w:pPr>
    </w:p>
    <w:p w14:paraId="52C0E56A" w14:textId="77777777" w:rsidR="00000000" w:rsidRPr="002C0A3F" w:rsidRDefault="009F32DA">
      <w:pPr>
        <w:spacing w:line="200" w:lineRule="exact"/>
        <w:rPr>
          <w:rFonts w:ascii="Lato" w:eastAsia="Times New Roman" w:hAnsi="Lato"/>
        </w:rPr>
      </w:pPr>
    </w:p>
    <w:p w14:paraId="4D2E0566" w14:textId="77777777" w:rsidR="00000000" w:rsidRPr="002C0A3F" w:rsidRDefault="009F32DA">
      <w:pPr>
        <w:spacing w:line="200" w:lineRule="exact"/>
        <w:rPr>
          <w:rFonts w:ascii="Lato" w:eastAsia="Times New Roman" w:hAnsi="Lato"/>
        </w:rPr>
      </w:pPr>
    </w:p>
    <w:p w14:paraId="7991F77D" w14:textId="77777777" w:rsidR="00000000" w:rsidRPr="002C0A3F" w:rsidRDefault="009F32DA">
      <w:pPr>
        <w:spacing w:line="200" w:lineRule="exact"/>
        <w:rPr>
          <w:rFonts w:ascii="Lato" w:eastAsia="Times New Roman" w:hAnsi="Lato"/>
        </w:rPr>
      </w:pPr>
    </w:p>
    <w:p w14:paraId="6FD063A7" w14:textId="77777777" w:rsidR="00000000" w:rsidRPr="002C0A3F" w:rsidRDefault="009F32DA">
      <w:pPr>
        <w:spacing w:line="200" w:lineRule="exact"/>
        <w:rPr>
          <w:rFonts w:ascii="Lato" w:eastAsia="Times New Roman" w:hAnsi="Lato"/>
        </w:rPr>
      </w:pPr>
    </w:p>
    <w:p w14:paraId="288BF794" w14:textId="77777777" w:rsidR="00000000" w:rsidRPr="002C0A3F" w:rsidRDefault="009F32DA">
      <w:pPr>
        <w:spacing w:line="200" w:lineRule="exact"/>
        <w:rPr>
          <w:rFonts w:ascii="Lato" w:eastAsia="Times New Roman" w:hAnsi="Lato"/>
        </w:rPr>
      </w:pPr>
    </w:p>
    <w:p w14:paraId="1CA5B0A0" w14:textId="77777777" w:rsidR="00000000" w:rsidRPr="002C0A3F" w:rsidRDefault="009F32DA">
      <w:pPr>
        <w:spacing w:line="200" w:lineRule="exact"/>
        <w:rPr>
          <w:rFonts w:ascii="Lato" w:eastAsia="Times New Roman" w:hAnsi="Lato"/>
        </w:rPr>
      </w:pPr>
    </w:p>
    <w:p w14:paraId="1B75A505" w14:textId="77777777" w:rsidR="00000000" w:rsidRPr="002C0A3F" w:rsidRDefault="009F32DA">
      <w:pPr>
        <w:spacing w:line="200" w:lineRule="exact"/>
        <w:rPr>
          <w:rFonts w:ascii="Lato" w:eastAsia="Times New Roman" w:hAnsi="Lato"/>
        </w:rPr>
      </w:pPr>
    </w:p>
    <w:p w14:paraId="0B4881D1" w14:textId="77777777" w:rsidR="00000000" w:rsidRPr="002C0A3F" w:rsidRDefault="009F32DA">
      <w:pPr>
        <w:spacing w:line="200" w:lineRule="exact"/>
        <w:rPr>
          <w:rFonts w:ascii="Lato" w:eastAsia="Times New Roman" w:hAnsi="Lato"/>
        </w:rPr>
      </w:pPr>
    </w:p>
    <w:p w14:paraId="77A8EFF6" w14:textId="77777777" w:rsidR="00000000" w:rsidRPr="002C0A3F" w:rsidRDefault="009F32DA">
      <w:pPr>
        <w:spacing w:line="200" w:lineRule="exact"/>
        <w:rPr>
          <w:rFonts w:ascii="Lato" w:eastAsia="Times New Roman" w:hAnsi="Lato"/>
        </w:rPr>
      </w:pPr>
    </w:p>
    <w:p w14:paraId="270AA3AF" w14:textId="77777777" w:rsidR="00000000" w:rsidRPr="002C0A3F" w:rsidRDefault="009F32DA">
      <w:pPr>
        <w:spacing w:line="200" w:lineRule="exact"/>
        <w:rPr>
          <w:rFonts w:ascii="Lato" w:eastAsia="Times New Roman" w:hAnsi="Lato"/>
        </w:rPr>
      </w:pPr>
    </w:p>
    <w:p w14:paraId="5E363907" w14:textId="77777777" w:rsidR="00000000" w:rsidRPr="002C0A3F" w:rsidRDefault="009F32DA">
      <w:pPr>
        <w:spacing w:line="200" w:lineRule="exact"/>
        <w:rPr>
          <w:rFonts w:ascii="Lato" w:eastAsia="Times New Roman" w:hAnsi="Lato"/>
        </w:rPr>
      </w:pPr>
    </w:p>
    <w:p w14:paraId="6136B42E" w14:textId="77777777" w:rsidR="00000000" w:rsidRPr="002C0A3F" w:rsidRDefault="009F32DA">
      <w:pPr>
        <w:spacing w:line="200" w:lineRule="exact"/>
        <w:rPr>
          <w:rFonts w:ascii="Lato" w:eastAsia="Times New Roman" w:hAnsi="Lato"/>
        </w:rPr>
      </w:pPr>
    </w:p>
    <w:p w14:paraId="0AAB4578" w14:textId="77777777" w:rsidR="00000000" w:rsidRPr="002C0A3F" w:rsidRDefault="009F32DA">
      <w:pPr>
        <w:spacing w:line="200" w:lineRule="exact"/>
        <w:rPr>
          <w:rFonts w:ascii="Lato" w:eastAsia="Times New Roman" w:hAnsi="Lato"/>
        </w:rPr>
      </w:pPr>
    </w:p>
    <w:p w14:paraId="6794D0A0" w14:textId="77777777" w:rsidR="00000000" w:rsidRPr="002C0A3F" w:rsidRDefault="009F32DA">
      <w:pPr>
        <w:spacing w:line="277" w:lineRule="exact"/>
        <w:rPr>
          <w:rFonts w:ascii="Lato" w:eastAsia="Times New Roman" w:hAnsi="Lato"/>
        </w:rPr>
      </w:pPr>
    </w:p>
    <w:p w14:paraId="7E2647F0" w14:textId="0097A573" w:rsidR="009F32DA" w:rsidRPr="002C0A3F" w:rsidRDefault="009F32DA">
      <w:pPr>
        <w:tabs>
          <w:tab w:val="left" w:pos="3500"/>
        </w:tabs>
        <w:spacing w:line="0" w:lineRule="atLeast"/>
        <w:ind w:left="1840"/>
        <w:rPr>
          <w:rFonts w:ascii="Lato" w:eastAsia="Arial" w:hAnsi="Lato"/>
          <w:sz w:val="19"/>
        </w:rPr>
      </w:pPr>
    </w:p>
    <w:sectPr w:rsidR="009F32DA" w:rsidRPr="002C0A3F" w:rsidSect="002C0A3F">
      <w:pgSz w:w="11900" w:h="16841"/>
      <w:pgMar w:top="1440" w:right="1440" w:bottom="1440" w:left="1440" w:header="0" w:footer="0" w:gutter="0"/>
      <w:cols w:space="0" w:equalWidth="0">
        <w:col w:w="93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96C32" w14:textId="77777777" w:rsidR="009F32DA" w:rsidRDefault="009F32DA" w:rsidP="002C0A3F">
      <w:r>
        <w:separator/>
      </w:r>
    </w:p>
  </w:endnote>
  <w:endnote w:type="continuationSeparator" w:id="0">
    <w:p w14:paraId="3807F4FF" w14:textId="77777777" w:rsidR="009F32DA" w:rsidRDefault="009F32DA" w:rsidP="002C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8C70B" w14:textId="77777777" w:rsidR="009F32DA" w:rsidRDefault="009F32DA" w:rsidP="002C0A3F">
      <w:r>
        <w:separator/>
      </w:r>
    </w:p>
  </w:footnote>
  <w:footnote w:type="continuationSeparator" w:id="0">
    <w:p w14:paraId="6CFA2634" w14:textId="77777777" w:rsidR="009F32DA" w:rsidRDefault="009F32DA" w:rsidP="002C0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3F"/>
    <w:rsid w:val="002C0A3F"/>
    <w:rsid w:val="009F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618AF4"/>
  <w15:chartTrackingRefBased/>
  <w15:docId w15:val="{FF42795C-3C13-480F-944D-D996CA32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A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A3F"/>
  </w:style>
  <w:style w:type="paragraph" w:styleId="Footer">
    <w:name w:val="footer"/>
    <w:basedOn w:val="Normal"/>
    <w:link w:val="FooterChar"/>
    <w:uiPriority w:val="99"/>
    <w:unhideWhenUsed/>
    <w:rsid w:val="002C0A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Dell</cp:lastModifiedBy>
  <cp:revision>2</cp:revision>
  <dcterms:created xsi:type="dcterms:W3CDTF">2022-03-25T09:39:00Z</dcterms:created>
  <dcterms:modified xsi:type="dcterms:W3CDTF">2022-03-25T09:39:00Z</dcterms:modified>
</cp:coreProperties>
</file>